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D69F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各相关供应商：</w:t>
      </w:r>
    </w:p>
    <w:p w14:paraId="7C5796D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我院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体外冲击波碎石机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故障，需要紧急外修，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现邀请符合条件的供货商（经销商或厂家，下同）报名参加推介会，并于2026年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14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18:00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点前，将以下材料递交于我院设备科，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注明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联系人及联系方式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（材料请按下列顺序排列, 逾期收到的或不符合规定的推介文件将被拒绝)，并同步将电子版材料发送指定邮箱：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np2ysbk@163.com。</w:t>
      </w:r>
    </w:p>
    <w:p w14:paraId="57EB49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一、项目概况</w:t>
      </w:r>
    </w:p>
    <w:p w14:paraId="418C84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1. 项目名称：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体外冲击波碎石机高压包维修更换</w:t>
      </w:r>
    </w:p>
    <w:p w14:paraId="409723D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2. 采购单位：南平市第二医院</w:t>
      </w:r>
      <w:bookmarkStart w:id="0" w:name="_GoBack"/>
      <w:bookmarkEnd w:id="0"/>
    </w:p>
    <w:p w14:paraId="27BA81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3. 设备基本信息</w:t>
      </w:r>
    </w:p>
    <w:p w14:paraId="019466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设备品牌：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上海卡姆南洋医疗器械股份有限公司</w:t>
      </w:r>
    </w:p>
    <w:p w14:paraId="3C41E7E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型号：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 xml:space="preserve"> JDPN-VC3</w:t>
      </w:r>
    </w:p>
    <w:p w14:paraId="3FDA2FA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购置年份：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2021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年</w:t>
      </w:r>
    </w:p>
    <w:p w14:paraId="58DDE7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存放地点：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碎石室</w:t>
      </w:r>
    </w:p>
    <w:p w14:paraId="68734FE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4. 故障情况：设备主机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曝光白屏，无法使用，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经院内设备科检测确认需维修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模块并完成整机调试、性能校准。</w:t>
      </w:r>
    </w:p>
    <w:p w14:paraId="0B8089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5. 维修内容：故障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维修、整机线路检测、设备通电调试、图像及安全性能校准、整机清洁保养，维修后达到临床正常使用标准。</w:t>
      </w:r>
    </w:p>
    <w:p w14:paraId="00DE32D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</w:t>
      </w:r>
    </w:p>
    <w:p w14:paraId="6D5773E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6. 服务工期：合同签订后2个工作日内到场维修，维修完成后1个工作日内交付临床使用。</w:t>
      </w:r>
    </w:p>
    <w:p w14:paraId="63B563F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7. 质保要求：维修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及本次整机维修整体质保≥12个月，质保期内同一故障免费上门维修、更换配件。</w:t>
      </w:r>
    </w:p>
    <w:p w14:paraId="74AF51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</w:t>
      </w:r>
    </w:p>
    <w:p w14:paraId="1B12A58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二、投标人资格要求（全部需提供加盖公章复印件）</w:t>
      </w:r>
    </w:p>
    <w:p w14:paraId="644C5DE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1. 具有独立法人资格，提供有效的营业执照，经营范围含医疗器械维修、医用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碎石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设备维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修等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相关内容。</w:t>
      </w:r>
    </w:p>
    <w:p w14:paraId="71EF232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2. 供应商具备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设备维修服务能力，提供近3年内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系列维修合同、验收单等业绩证明至少1份。</w:t>
      </w:r>
    </w:p>
    <w:p w14:paraId="2D5D055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3. 配备专业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维修工程师，提供工程师相关从业或原厂培训证明。</w:t>
      </w:r>
    </w:p>
    <w:p w14:paraId="1228B7C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4. 未被列入失信被执行人、重大税收违法失信名单、政府采购严重违法失信行为记录，提供信用查询截图。</w:t>
      </w:r>
    </w:p>
    <w:p w14:paraId="48E9B43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5. 本项目不接受联合体投标，不允许转包、分包。</w:t>
      </w:r>
    </w:p>
    <w:p w14:paraId="1F71723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6. 能开具正规增值税发票。</w:t>
      </w:r>
    </w:p>
    <w:p w14:paraId="59CF04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                                                                                           设 备 科</w:t>
      </w:r>
    </w:p>
    <w:p w14:paraId="62A182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                                                                                     2026年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日</w:t>
      </w:r>
    </w:p>
    <w:p w14:paraId="33812CB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AE1BEC"/>
    <w:rsid w:val="60E05304"/>
    <w:rsid w:val="708900A2"/>
    <w:rsid w:val="72A3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000000"/>
      <w:u w:val="none"/>
    </w:rPr>
  </w:style>
  <w:style w:type="character" w:styleId="7">
    <w:name w:val="Hyperlink"/>
    <w:basedOn w:val="4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742</Characters>
  <Lines>0</Lines>
  <Paragraphs>0</Paragraphs>
  <TotalTime>9</TotalTime>
  <ScaleCrop>false</ScaleCrop>
  <LinksUpToDate>false</LinksUpToDate>
  <CharactersWithSpaces>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2026-07-16T09:23:00Z</dcterms:created>
  <dc:creator>Administrator</dc:creator>
  <cp:lastModifiedBy>岂可修</cp:lastModifiedBy>
  <dcterms:modified xsi:type="dcterms:W3CDTF">2026-09-11T07:29:24Z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eyJoZGlkIjoiMzg3NDRhY2E4MjE1N2FmZWRlZjg0OTA4ZWExN2MwMzgiLCJ1c2VySWQiOiI1ODI0NjgwNjAifQ==</vt:lpwstr>
  </property>
  <property fmtid="{D5CDD505-2E9C-101B-9397-08002B2CF9AE}" pid="4" name="ICV">
    <vt:lpwstr>6919E5809652476A8C931292B026FB25_12</vt:lpwstr>
  </property>
</Properties>
</file>